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E812C7">
        <w:rPr>
          <w:rFonts w:ascii="Times New Roman" w:eastAsia="Times New Roman" w:hAnsi="Times New Roman"/>
          <w:sz w:val="28"/>
          <w:szCs w:val="28"/>
          <w:lang w:eastAsia="ru-RU"/>
        </w:rPr>
        <w:t>тіньового навісу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9C306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321B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812C7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E812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321B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3321B4">
        <w:rPr>
          <w:rFonts w:ascii="Times New Roman" w:eastAsia="Times New Roman" w:hAnsi="Times New Roman"/>
          <w:sz w:val="28"/>
          <w:szCs w:val="28"/>
          <w:lang w:eastAsia="ru-RU"/>
        </w:rPr>
        <w:t>пр. Тракторобудівників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321B4">
        <w:rPr>
          <w:rFonts w:ascii="Times New Roman" w:eastAsia="Times New Roman" w:hAnsi="Times New Roman"/>
          <w:sz w:val="28"/>
          <w:szCs w:val="28"/>
          <w:lang w:eastAsia="ru-RU"/>
        </w:rPr>
        <w:t>118-В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09-003612-b" w:history="1">
        <w:r w:rsidR="003321B4" w:rsidRPr="003321B4">
          <w:rPr>
            <w:rFonts w:ascii="Times New Roman" w:eastAsia="Times New Roman" w:hAnsi="Times New Roman"/>
            <w:sz w:val="28"/>
            <w:szCs w:val="28"/>
            <w:lang w:eastAsia="ru-RU"/>
          </w:rPr>
          <w:t>UA-2021-09-09-003612-b</w:t>
        </w:r>
      </w:hyperlink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E812C7">
        <w:rPr>
          <w:rFonts w:ascii="Times New Roman" w:hAnsi="Times New Roman"/>
          <w:sz w:val="28"/>
          <w:szCs w:val="28"/>
        </w:rPr>
        <w:t>тіньового навісу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7417D2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9C306A">
        <w:rPr>
          <w:rFonts w:ascii="Times New Roman" w:hAnsi="Times New Roman"/>
          <w:sz w:val="28"/>
          <w:szCs w:val="28"/>
        </w:rPr>
        <w:t>1</w:t>
      </w:r>
      <w:r w:rsidR="003321B4">
        <w:rPr>
          <w:rFonts w:ascii="Times New Roman" w:hAnsi="Times New Roman"/>
          <w:sz w:val="28"/>
          <w:szCs w:val="28"/>
        </w:rPr>
        <w:t>1</w:t>
      </w:r>
      <w:r w:rsidR="00E812C7">
        <w:rPr>
          <w:rFonts w:ascii="Times New Roman" w:hAnsi="Times New Roman"/>
          <w:sz w:val="28"/>
          <w:szCs w:val="28"/>
        </w:rPr>
        <w:t>2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3321B4">
        <w:rPr>
          <w:rFonts w:ascii="Times New Roman" w:eastAsia="Times New Roman" w:hAnsi="Times New Roman"/>
          <w:sz w:val="28"/>
          <w:szCs w:val="28"/>
          <w:lang w:eastAsia="ru-RU"/>
        </w:rPr>
        <w:t>139 414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1B4">
        <w:rPr>
          <w:rFonts w:ascii="Times New Roman" w:eastAsia="Times New Roman" w:hAnsi="Times New Roman"/>
          <w:sz w:val="28"/>
          <w:szCs w:val="28"/>
          <w:lang w:eastAsia="ru-RU"/>
        </w:rPr>
        <w:t>139 414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321B4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C306A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1ABF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812C7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F024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09-003612-b-kapitalnyj-remont-tinovoho-navisu-komunalnoho-zakladu-doshkilnyj-navchal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1721</Words>
  <Characters>982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84</cp:revision>
  <cp:lastPrinted>2021-03-22T13:14:00Z</cp:lastPrinted>
  <dcterms:created xsi:type="dcterms:W3CDTF">2021-03-17T12:08:00Z</dcterms:created>
  <dcterms:modified xsi:type="dcterms:W3CDTF">2021-09-10T10:49:00Z</dcterms:modified>
</cp:coreProperties>
</file>